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ind w:right="0" w:firstLine="709"/>
        <w:jc w:val="right"/>
        <w:widowControl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 xml:space="preserve">Вносится Губернатором</w:t>
      </w:r>
      <w:r>
        <w:rPr>
          <w:rFonts w:ascii="Times New Roman" w:hAnsi="Times New Roman"/>
          <w:b w:val="0"/>
          <w:i/>
          <w:sz w:val="28"/>
          <w:szCs w:val="28"/>
        </w:rPr>
      </w:r>
      <w:r>
        <w:rPr>
          <w:rFonts w:ascii="Times New Roman" w:hAnsi="Times New Roman"/>
          <w:b w:val="0"/>
          <w:i/>
          <w:sz w:val="28"/>
          <w:szCs w:val="28"/>
        </w:rPr>
      </w:r>
    </w:p>
    <w:p>
      <w:pPr>
        <w:pStyle w:val="858"/>
        <w:ind w:right="0" w:firstLine="709"/>
        <w:jc w:val="right"/>
        <w:widowControl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b w:val="0"/>
          <w:i/>
          <w:sz w:val="28"/>
          <w:szCs w:val="28"/>
        </w:rPr>
      </w:r>
      <w:r>
        <w:rPr>
          <w:rFonts w:ascii="Times New Roman" w:hAnsi="Times New Roman"/>
          <w:b w:val="0"/>
          <w:i/>
          <w:sz w:val="28"/>
          <w:szCs w:val="28"/>
        </w:rPr>
      </w:r>
    </w:p>
    <w:p>
      <w:pPr>
        <w:pStyle w:val="858"/>
        <w:ind w:right="0" w:firstLine="709"/>
        <w:jc w:val="right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</w:rPr>
      </w:r>
    </w:p>
    <w:p>
      <w:pPr>
        <w:pStyle w:val="858"/>
        <w:ind w:right="0" w:firstLine="709"/>
        <w:jc w:val="right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  <w:r>
        <w:rPr>
          <w:rFonts w:ascii="Times New Roman" w:hAnsi="Times New Roman"/>
          <w:b w:val="0"/>
          <w:sz w:val="28"/>
          <w:szCs w:val="28"/>
        </w:rPr>
        <w:t xml:space="preserve">№ </w:t>
      </w:r>
      <w:r>
        <w:rPr>
          <w:rFonts w:ascii="Times New Roman" w:hAnsi="Times New Roman"/>
          <w:b w:val="0"/>
          <w:sz w:val="28"/>
          <w:szCs w:val="28"/>
        </w:rPr>
        <w:t xml:space="preserve">_________</w:t>
      </w:r>
      <w:r>
        <w:rPr>
          <w:rFonts w:ascii="Times New Roman" w:hAnsi="Times New Roman"/>
          <w:b w:val="0"/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</w:rPr>
      </w:r>
    </w:p>
    <w:p>
      <w:pPr>
        <w:pStyle w:val="858"/>
        <w:ind w:right="0"/>
        <w:jc w:val="center"/>
        <w:widowControl/>
        <w:rPr>
          <w:rFonts w:ascii="Times New Roman" w:hAnsi="Times New Roman"/>
          <w:b w:val="0"/>
          <w:sz w:val="24"/>
          <w:szCs w:val="28"/>
        </w:rPr>
      </w:pPr>
      <w:r>
        <w:rPr>
          <w:rFonts w:ascii="Times New Roman" w:hAnsi="Times New Roman"/>
          <w:b w:val="0"/>
          <w:sz w:val="24"/>
          <w:szCs w:val="28"/>
        </w:rPr>
      </w:r>
      <w:r>
        <w:rPr>
          <w:rFonts w:ascii="Times New Roman" w:hAnsi="Times New Roman"/>
          <w:b w:val="0"/>
          <w:sz w:val="24"/>
          <w:szCs w:val="28"/>
        </w:rPr>
      </w:r>
      <w:r>
        <w:rPr>
          <w:rFonts w:ascii="Times New Roman" w:hAnsi="Times New Roman"/>
          <w:b w:val="0"/>
          <w:sz w:val="24"/>
          <w:szCs w:val="28"/>
        </w:rPr>
      </w:r>
    </w:p>
    <w:p>
      <w:pPr>
        <w:pStyle w:val="858"/>
        <w:ind w:right="0"/>
        <w:jc w:val="center"/>
        <w:widowControl/>
        <w:rPr>
          <w:rFonts w:ascii="Times New Roman" w:hAnsi="Times New Roman"/>
          <w:b w:val="0"/>
          <w:sz w:val="24"/>
          <w:szCs w:val="28"/>
        </w:rPr>
      </w:pPr>
      <w:r>
        <w:rPr>
          <w:rFonts w:ascii="Times New Roman" w:hAnsi="Times New Roman"/>
          <w:b w:val="0"/>
          <w:sz w:val="24"/>
          <w:szCs w:val="28"/>
        </w:rPr>
      </w:r>
      <w:r>
        <w:rPr>
          <w:rFonts w:ascii="Times New Roman" w:hAnsi="Times New Roman"/>
          <w:b w:val="0"/>
          <w:sz w:val="24"/>
          <w:szCs w:val="28"/>
        </w:rPr>
      </w:r>
      <w:r>
        <w:rPr>
          <w:rFonts w:ascii="Times New Roman" w:hAnsi="Times New Roman"/>
          <w:b w:val="0"/>
          <w:sz w:val="24"/>
          <w:szCs w:val="28"/>
        </w:rPr>
      </w:r>
    </w:p>
    <w:p>
      <w:pPr>
        <w:pStyle w:val="858"/>
        <w:ind w:right="0"/>
        <w:jc w:val="center"/>
        <w:widowControl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ЗАКОН</w:t>
      </w:r>
      <w:r>
        <w:rPr>
          <w:rFonts w:ascii="Times New Roman" w:hAnsi="Times New Roman"/>
          <w:sz w:val="40"/>
          <w:szCs w:val="40"/>
        </w:rPr>
      </w:r>
      <w:r>
        <w:rPr>
          <w:rFonts w:ascii="Times New Roman" w:hAnsi="Times New Roman"/>
          <w:sz w:val="40"/>
          <w:szCs w:val="40"/>
        </w:rPr>
      </w:r>
    </w:p>
    <w:p>
      <w:pPr>
        <w:pStyle w:val="858"/>
        <w:ind w:right="0"/>
        <w:jc w:val="center"/>
        <w:widowControl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/>
          <w:sz w:val="40"/>
          <w:szCs w:val="40"/>
        </w:rPr>
      </w:r>
      <w:r>
        <w:rPr>
          <w:rFonts w:ascii="Times New Roman" w:hAnsi="Times New Roman"/>
          <w:sz w:val="40"/>
          <w:szCs w:val="40"/>
        </w:rPr>
      </w:r>
    </w:p>
    <w:p>
      <w:pPr>
        <w:pStyle w:val="858"/>
        <w:ind w:right="0"/>
        <w:jc w:val="center"/>
        <w:widowControl/>
        <w:rPr>
          <w:rFonts w:ascii="Times New Roman" w:hAnsi="Times New Roman"/>
          <w:b w:val="0"/>
          <w:sz w:val="24"/>
          <w:szCs w:val="28"/>
        </w:rPr>
      </w:pPr>
      <w:r>
        <w:rPr>
          <w:rFonts w:ascii="Times New Roman" w:hAnsi="Times New Roman"/>
          <w:b w:val="0"/>
          <w:sz w:val="24"/>
          <w:szCs w:val="28"/>
        </w:rPr>
      </w:r>
      <w:r>
        <w:rPr>
          <w:rFonts w:ascii="Times New Roman" w:hAnsi="Times New Roman"/>
          <w:b w:val="0"/>
          <w:sz w:val="24"/>
          <w:szCs w:val="28"/>
        </w:rPr>
      </w:r>
      <w:r>
        <w:rPr>
          <w:rFonts w:ascii="Times New Roman" w:hAnsi="Times New Roman"/>
          <w:b w:val="0"/>
          <w:sz w:val="24"/>
          <w:szCs w:val="28"/>
        </w:rPr>
      </w:r>
    </w:p>
    <w:p>
      <w:pPr>
        <w:pStyle w:val="858"/>
        <w:ind w:right="0"/>
        <w:jc w:val="center"/>
        <w:widowControl/>
        <w:rPr>
          <w:rFonts w:ascii="Times New Roman" w:hAnsi="Times New Roman"/>
          <w:b w:val="0"/>
          <w:sz w:val="24"/>
          <w:szCs w:val="28"/>
        </w:rPr>
      </w:pPr>
      <w:r>
        <w:rPr>
          <w:rFonts w:ascii="Times New Roman" w:hAnsi="Times New Roman"/>
          <w:b w:val="0"/>
          <w:sz w:val="24"/>
          <w:szCs w:val="28"/>
        </w:rPr>
      </w:r>
      <w:r>
        <w:rPr>
          <w:rFonts w:ascii="Times New Roman" w:hAnsi="Times New Roman"/>
          <w:b w:val="0"/>
          <w:sz w:val="24"/>
          <w:szCs w:val="28"/>
        </w:rPr>
      </w:r>
      <w:r>
        <w:rPr>
          <w:rFonts w:ascii="Times New Roman" w:hAnsi="Times New Roman"/>
          <w:b w:val="0"/>
          <w:sz w:val="24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</w:t>
      </w:r>
      <w:r>
        <w:rPr>
          <w:b/>
          <w:sz w:val="28"/>
          <w:szCs w:val="28"/>
        </w:rPr>
        <w:t xml:space="preserve">й</w:t>
      </w:r>
      <w:r>
        <w:rPr>
          <w:b/>
          <w:sz w:val="28"/>
          <w:szCs w:val="28"/>
        </w:rPr>
        <w:t xml:space="preserve"> в Закон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политике Новосибирской области в сфере развития инновационной системы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1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Внести в Закон Новосибирской области от 15 декабря 2007 года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178-ОЗ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политике Новосибирской области в сфере развития инновационной системы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(с изменениями, внесенными Законами Новосибирской области от 4 декабря 2008 года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286-ОЗ, от 15 июля 2010 года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510-ОЗ, от 2 декабря 2010 года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20-ОЗ, от 1 апреля 2011 года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52-ОЗ</w:t>
      </w:r>
      <w:r>
        <w:rPr>
          <w:sz w:val="28"/>
          <w:szCs w:val="28"/>
        </w:rPr>
        <w:t xml:space="preserve">, от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июля </w:t>
      </w:r>
      <w:r>
        <w:rPr>
          <w:sz w:val="28"/>
          <w:szCs w:val="28"/>
        </w:rPr>
        <w:t xml:space="preserve">2014 </w:t>
      </w:r>
      <w:r>
        <w:rPr>
          <w:sz w:val="28"/>
          <w:szCs w:val="28"/>
        </w:rPr>
        <w:t xml:space="preserve">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455-ОЗ, от 2</w:t>
      </w:r>
      <w:r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2016 </w:t>
      </w:r>
      <w:r>
        <w:rPr>
          <w:sz w:val="28"/>
          <w:szCs w:val="28"/>
        </w:rPr>
        <w:t xml:space="preserve">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39-ОЗ,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2017 </w:t>
      </w:r>
      <w:r>
        <w:rPr>
          <w:sz w:val="28"/>
          <w:szCs w:val="28"/>
        </w:rPr>
        <w:t xml:space="preserve">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143-ОЗ, от 29</w:t>
      </w:r>
      <w:r>
        <w:rPr>
          <w:sz w:val="28"/>
          <w:szCs w:val="28"/>
        </w:rPr>
        <w:t xml:space="preserve"> ноября </w:t>
      </w:r>
      <w:r>
        <w:rPr>
          <w:sz w:val="28"/>
          <w:szCs w:val="28"/>
        </w:rPr>
        <w:t xml:space="preserve">2022 </w:t>
      </w:r>
      <w:r>
        <w:rPr>
          <w:sz w:val="28"/>
          <w:szCs w:val="28"/>
        </w:rPr>
        <w:t xml:space="preserve">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272-ОЗ, от 31</w:t>
      </w:r>
      <w:r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 xml:space="preserve">2023 </w:t>
      </w:r>
      <w:r>
        <w:rPr>
          <w:sz w:val="28"/>
          <w:szCs w:val="28"/>
        </w:rPr>
        <w:t xml:space="preserve">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383-ОЗ,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12</w:t>
      </w:r>
      <w:r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2024 </w:t>
      </w:r>
      <w:r>
        <w:rPr>
          <w:sz w:val="28"/>
          <w:szCs w:val="28"/>
        </w:rPr>
        <w:t xml:space="preserve">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427-ОЗ, от 18</w:t>
      </w:r>
      <w:r>
        <w:rPr>
          <w:sz w:val="28"/>
          <w:szCs w:val="28"/>
        </w:rPr>
        <w:t xml:space="preserve"> июля </w:t>
      </w:r>
      <w:r>
        <w:rPr>
          <w:sz w:val="28"/>
          <w:szCs w:val="28"/>
        </w:rPr>
        <w:t xml:space="preserve">2024 </w:t>
      </w:r>
      <w:r>
        <w:rPr>
          <w:sz w:val="28"/>
          <w:szCs w:val="28"/>
        </w:rPr>
        <w:t xml:space="preserve">года №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467-ОЗ, от 28 ноября 2024 года №</w:t>
      </w:r>
      <w:r>
        <w:rPr>
          <w:sz w:val="28"/>
          <w:szCs w:val="28"/>
        </w:rPr>
        <w:t xml:space="preserve"> </w:t>
      </w:r>
      <w:bookmarkStart w:id="31" w:name="_GoBack"/>
      <w:r/>
      <w:bookmarkEnd w:id="31"/>
      <w:r>
        <w:rPr>
          <w:sz w:val="28"/>
          <w:szCs w:val="28"/>
        </w:rPr>
        <w:t xml:space="preserve">515-ОЗ)</w:t>
      </w:r>
      <w:r>
        <w:rPr>
          <w:sz w:val="28"/>
          <w:szCs w:val="28"/>
        </w:rPr>
        <w:t xml:space="preserve"> следующие изменения: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color w:val="auto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1</w:t>
      </w: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) </w:t>
      </w: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абзац восьмой статьи 3</w:t>
      </w: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признать утратившим силу;</w:t>
      </w:r>
      <w:r>
        <w:rPr>
          <w:rFonts w:eastAsiaTheme="minorHAnsi"/>
          <w:color w:val="auto"/>
          <w:sz w:val="28"/>
          <w:szCs w:val="28"/>
          <w:highlight w:val="white"/>
        </w:rPr>
      </w:r>
      <w:r>
        <w:rPr>
          <w:rFonts w:eastAsiaTheme="minorHAnsi"/>
          <w:color w:val="auto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color w:val="000000" w:themeColor="text1"/>
          <w:sz w:val="28"/>
          <w:szCs w:val="28"/>
          <w:highlight w:val="white"/>
        </w:rPr>
      </w:pP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2) </w:t>
      </w: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пункт 13</w:t>
      </w: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статьи 8 </w:t>
      </w:r>
      <w:r>
        <w:rPr>
          <w:rFonts w:eastAsiaTheme="minorHAnsi"/>
          <w:color w:val="auto"/>
          <w:sz w:val="28"/>
          <w:szCs w:val="28"/>
          <w:highlight w:val="white"/>
          <w:lang w:eastAsia="en-US"/>
        </w:rPr>
        <w:t xml:space="preserve">призна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ть утратившим силу;</w:t>
      </w:r>
      <w:r>
        <w:rPr>
          <w:rFonts w:eastAsiaTheme="minorHAnsi"/>
          <w:color w:val="ff0000"/>
          <w:sz w:val="28"/>
          <w:szCs w:val="28"/>
          <w:highlight w:val="white"/>
        </w:rPr>
      </w:r>
      <w:r>
        <w:rPr>
          <w:rFonts w:eastAsiaTheme="minorHAnsi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3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) 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татью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10 признать утратившей силу.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  <w:r>
        <w:rPr>
          <w:rFonts w:eastAsiaTheme="minorHAnsi"/>
          <w:szCs w:val="28"/>
          <w:lang w:eastAsia="en-US"/>
        </w:rPr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2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Настоящий Закон вступает в силу </w:t>
      </w:r>
      <w:r>
        <w:rPr>
          <w:iCs/>
          <w:sz w:val="28"/>
          <w:szCs w:val="28"/>
          <w:lang w:eastAsia="ru-RU"/>
        </w:rPr>
        <w:t xml:space="preserve">со дня, следующего за днем его официального опубликования</w:t>
      </w:r>
      <w:r>
        <w:rPr>
          <w:iCs/>
          <w:sz w:val="28"/>
          <w:szCs w:val="28"/>
          <w:lang w:eastAsia="ru-RU"/>
        </w:rPr>
        <w:t xml:space="preserve">.</w:t>
      </w:r>
      <w:r>
        <w:rPr>
          <w:iCs/>
          <w:sz w:val="28"/>
          <w:szCs w:val="28"/>
          <w:lang w:eastAsia="ru-RU"/>
        </w:rPr>
      </w:r>
      <w:r>
        <w:rPr>
          <w:iCs/>
          <w:sz w:val="28"/>
          <w:szCs w:val="28"/>
          <w:lang w:eastAsia="ru-RU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А.А. Травников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</w:pPr>
      <w:r>
        <w:rPr>
          <w:szCs w:val="28"/>
        </w:rPr>
      </w:r>
      <w:r>
        <w:rPr>
          <w:szCs w:val="28"/>
        </w:rPr>
      </w:r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>
        <w:rPr>
          <w:szCs w:val="28"/>
        </w:rPr>
      </w:r>
      <w:r>
        <w:rPr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«___»___________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08064590"/>
      <w:docPartObj>
        <w:docPartGallery w:val="Page Numbers (Top of Page)"/>
        <w:docPartUnique w:val="true"/>
      </w:docPartObj>
      <w:rPr/>
    </w:sdtPr>
    <w:sdtContent>
      <w:p>
        <w:pPr>
          <w:pStyle w:val="868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86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0" w:right="0"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4"/>
    <w:next w:val="854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5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4"/>
    <w:next w:val="854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5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5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5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5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5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5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4"/>
    <w:next w:val="854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5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No Spacing"/>
    <w:uiPriority w:val="1"/>
    <w:qFormat/>
    <w:pPr>
      <w:spacing w:before="0" w:after="0" w:line="240" w:lineRule="auto"/>
    </w:pPr>
  </w:style>
  <w:style w:type="paragraph" w:styleId="699">
    <w:name w:val="Title"/>
    <w:basedOn w:val="854"/>
    <w:next w:val="854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>
    <w:name w:val="Title Char"/>
    <w:basedOn w:val="855"/>
    <w:link w:val="699"/>
    <w:uiPriority w:val="10"/>
    <w:rPr>
      <w:sz w:val="48"/>
      <w:szCs w:val="48"/>
    </w:rPr>
  </w:style>
  <w:style w:type="paragraph" w:styleId="701">
    <w:name w:val="Subtitle"/>
    <w:basedOn w:val="854"/>
    <w:next w:val="854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5"/>
    <w:link w:val="701"/>
    <w:uiPriority w:val="11"/>
    <w:rPr>
      <w:sz w:val="24"/>
      <w:szCs w:val="24"/>
    </w:rPr>
  </w:style>
  <w:style w:type="paragraph" w:styleId="703">
    <w:name w:val="Quote"/>
    <w:basedOn w:val="854"/>
    <w:next w:val="854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4"/>
    <w:next w:val="854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character" w:styleId="707">
    <w:name w:val="Header Char"/>
    <w:basedOn w:val="855"/>
    <w:link w:val="868"/>
    <w:uiPriority w:val="99"/>
  </w:style>
  <w:style w:type="character" w:styleId="708">
    <w:name w:val="Footer Char"/>
    <w:basedOn w:val="855"/>
    <w:link w:val="870"/>
    <w:uiPriority w:val="99"/>
  </w:style>
  <w:style w:type="paragraph" w:styleId="709">
    <w:name w:val="Caption"/>
    <w:basedOn w:val="854"/>
    <w:next w:val="854"/>
    <w:link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855"/>
    <w:link w:val="709"/>
    <w:uiPriority w:val="35"/>
    <w:rPr>
      <w:b/>
      <w:bCs/>
      <w:color w:val="4f81bd" w:themeColor="accent1"/>
      <w:sz w:val="18"/>
      <w:szCs w:val="18"/>
    </w:rPr>
  </w:style>
  <w:style w:type="table" w:styleId="711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1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2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3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4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5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6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  <w:pPr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 w:customStyle="1">
    <w:name w:val="ConsTitle"/>
    <w:pPr>
      <w:ind w:right="19772" w:firstLine="0"/>
      <w:jc w:val="left"/>
      <w:widowControl w:val="off"/>
    </w:pPr>
    <w:rPr>
      <w:rFonts w:ascii="Arial" w:hAnsi="Arial" w:eastAsia="Arial" w:cs="Times New Roman"/>
      <w:b/>
      <w:szCs w:val="20"/>
      <w:lang w:eastAsia="ar-SA"/>
    </w:rPr>
  </w:style>
  <w:style w:type="paragraph" w:styleId="859" w:customStyle="1">
    <w:name w:val="ConsPlusNormal"/>
    <w:pPr>
      <w:ind w:firstLine="0"/>
      <w:jc w:val="left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60">
    <w:name w:val="Balloon Text"/>
    <w:basedOn w:val="854"/>
    <w:link w:val="86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855"/>
    <w:link w:val="860"/>
    <w:uiPriority w:val="99"/>
    <w:semiHidden/>
    <w:rPr>
      <w:rFonts w:ascii="Segoe UI" w:hAnsi="Segoe UI" w:eastAsia="Times New Roman" w:cs="Segoe UI"/>
      <w:sz w:val="18"/>
      <w:szCs w:val="18"/>
      <w:lang w:eastAsia="ar-SA"/>
    </w:rPr>
  </w:style>
  <w:style w:type="character" w:styleId="862">
    <w:name w:val="annotation reference"/>
    <w:basedOn w:val="855"/>
    <w:uiPriority w:val="99"/>
    <w:semiHidden/>
    <w:unhideWhenUsed/>
    <w:rPr>
      <w:sz w:val="16"/>
      <w:szCs w:val="16"/>
    </w:rPr>
  </w:style>
  <w:style w:type="paragraph" w:styleId="863">
    <w:name w:val="annotation text"/>
    <w:basedOn w:val="854"/>
    <w:link w:val="864"/>
    <w:uiPriority w:val="99"/>
    <w:semiHidden/>
    <w:unhideWhenUsed/>
    <w:rPr>
      <w:sz w:val="20"/>
      <w:szCs w:val="20"/>
    </w:rPr>
  </w:style>
  <w:style w:type="character" w:styleId="864" w:customStyle="1">
    <w:name w:val="Текст примечания Знак"/>
    <w:basedOn w:val="855"/>
    <w:link w:val="863"/>
    <w:uiPriority w:val="99"/>
    <w:semiHidden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865">
    <w:name w:val="annotation subject"/>
    <w:basedOn w:val="863"/>
    <w:next w:val="863"/>
    <w:link w:val="866"/>
    <w:uiPriority w:val="99"/>
    <w:semiHidden/>
    <w:unhideWhenUsed/>
    <w:rPr>
      <w:b/>
      <w:bCs/>
    </w:rPr>
  </w:style>
  <w:style w:type="character" w:styleId="866" w:customStyle="1">
    <w:name w:val="Тема примечания Знак"/>
    <w:basedOn w:val="864"/>
    <w:link w:val="86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paragraph" w:styleId="867">
    <w:name w:val="Revision"/>
    <w:hidden/>
    <w:uiPriority w:val="99"/>
    <w:semiHidden/>
    <w:pPr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868">
    <w:name w:val="Header"/>
    <w:basedOn w:val="854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 w:customStyle="1">
    <w:name w:val="Верхний колонтитул Знак"/>
    <w:basedOn w:val="855"/>
    <w:link w:val="868"/>
    <w:uiPriority w:val="99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870">
    <w:name w:val="Footer"/>
    <w:basedOn w:val="854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Нижний колонтитул Знак"/>
    <w:basedOn w:val="855"/>
    <w:link w:val="870"/>
    <w:uiPriority w:val="99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872">
    <w:name w:val="Hyperlink"/>
    <w:basedOn w:val="855"/>
    <w:uiPriority w:val="99"/>
    <w:unhideWhenUsed/>
    <w:rPr>
      <w:color w:val="0000ff" w:themeColor="hyperlink"/>
      <w:u w:val="single"/>
    </w:rPr>
  </w:style>
  <w:style w:type="paragraph" w:styleId="873">
    <w:name w:val="List Paragraph"/>
    <w:basedOn w:val="854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B5660-2A8D-452F-937B-CB5A1653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Вандакурова И.В.</dc:creator>
  <cp:keywords/>
  <dc:description/>
  <cp:lastModifiedBy>tsoy@NSO.LOC</cp:lastModifiedBy>
  <cp:revision>15</cp:revision>
  <dcterms:created xsi:type="dcterms:W3CDTF">2025-04-10T03:36:00Z</dcterms:created>
  <dcterms:modified xsi:type="dcterms:W3CDTF">2026-02-11T08:01:17Z</dcterms:modified>
</cp:coreProperties>
</file>